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51DD" w14:textId="77777777" w:rsidR="00240B92" w:rsidRPr="00240B92" w:rsidRDefault="00240B92" w:rsidP="00240B92">
      <w:pPr>
        <w:tabs>
          <w:tab w:val="left" w:pos="397"/>
        </w:tabs>
        <w:autoSpaceDE w:val="0"/>
        <w:autoSpaceDN w:val="0"/>
        <w:adjustRightInd w:val="0"/>
        <w:spacing w:after="0" w:line="360" w:lineRule="auto"/>
        <w:jc w:val="center"/>
        <w:rPr>
          <w:rFonts w:ascii="Arial" w:eastAsia="Times New Roman" w:hAnsi="Arial" w:cs="Arial"/>
          <w:b/>
          <w:sz w:val="44"/>
          <w:szCs w:val="44"/>
          <w:lang w:val="ro-RO"/>
        </w:rPr>
      </w:pPr>
      <w:r w:rsidRPr="00240B92">
        <w:rPr>
          <w:rFonts w:ascii="Arial" w:eastAsia="Times New Roman" w:hAnsi="Arial" w:cs="Arial"/>
          <w:b/>
          <w:sz w:val="44"/>
          <w:szCs w:val="44"/>
          <w:lang w:val="ro-RO"/>
        </w:rPr>
        <w:t>PREZENTAREA SINTETICĂ A PROGRAMULUI DE STUDIU</w:t>
      </w:r>
    </w:p>
    <w:p w14:paraId="62E57498" w14:textId="74634F6B" w:rsidR="00240B92" w:rsidRDefault="00240B92" w:rsidP="00240B92">
      <w:pPr>
        <w:tabs>
          <w:tab w:val="left" w:pos="397"/>
        </w:tabs>
        <w:autoSpaceDE w:val="0"/>
        <w:autoSpaceDN w:val="0"/>
        <w:adjustRightInd w:val="0"/>
        <w:spacing w:after="0" w:line="240" w:lineRule="auto"/>
        <w:jc w:val="both"/>
        <w:rPr>
          <w:rFonts w:ascii="Times New Roman" w:eastAsia="Times New Roman" w:hAnsi="Times New Roman" w:cs="Times New Roman"/>
          <w:sz w:val="24"/>
          <w:szCs w:val="24"/>
          <w:lang w:val="ro-RO"/>
        </w:rPr>
      </w:pPr>
    </w:p>
    <w:p w14:paraId="20EAA021" w14:textId="640DC6F6" w:rsidR="00240B92" w:rsidRPr="00240B92" w:rsidRDefault="00240B92" w:rsidP="00240B92">
      <w:pPr>
        <w:tabs>
          <w:tab w:val="left" w:pos="397"/>
        </w:tabs>
        <w:autoSpaceDE w:val="0"/>
        <w:autoSpaceDN w:val="0"/>
        <w:adjustRightInd w:val="0"/>
        <w:spacing w:after="0" w:line="240" w:lineRule="auto"/>
        <w:jc w:val="center"/>
        <w:rPr>
          <w:rFonts w:ascii="Times New Roman" w:eastAsia="Times New Roman" w:hAnsi="Times New Roman" w:cs="Times New Roman"/>
          <w:sz w:val="32"/>
          <w:szCs w:val="32"/>
          <w:lang w:val="ro-RO"/>
        </w:rPr>
      </w:pPr>
      <w:r w:rsidRPr="00240B92">
        <w:rPr>
          <w:rFonts w:ascii="Times New Roman" w:hAnsi="Times New Roman" w:cs="Times New Roman"/>
          <w:b/>
          <w:i/>
          <w:sz w:val="32"/>
          <w:szCs w:val="32"/>
          <w:lang w:val="ro-RO"/>
        </w:rPr>
        <w:t>LITERATURĂ ŞI CULTURĂ ROMÂNEASCĂ ÎN CONTEXT EUROPEAN</w:t>
      </w:r>
    </w:p>
    <w:p w14:paraId="17B6E38E" w14:textId="77777777" w:rsidR="00240B92" w:rsidRPr="00240B92" w:rsidRDefault="00240B92" w:rsidP="00240B92">
      <w:pPr>
        <w:tabs>
          <w:tab w:val="left" w:pos="397"/>
        </w:tabs>
        <w:autoSpaceDE w:val="0"/>
        <w:autoSpaceDN w:val="0"/>
        <w:adjustRightInd w:val="0"/>
        <w:spacing w:after="0" w:line="240" w:lineRule="auto"/>
        <w:jc w:val="both"/>
        <w:rPr>
          <w:rFonts w:ascii="Times New Roman" w:eastAsia="Times New Roman" w:hAnsi="Times New Roman" w:cs="Times New Roman"/>
          <w:sz w:val="24"/>
          <w:szCs w:val="24"/>
          <w:lang w:val="ro-RO"/>
        </w:rPr>
      </w:pPr>
    </w:p>
    <w:p w14:paraId="3670FFA7" w14:textId="77777777" w:rsidR="00240B92" w:rsidRDefault="00240B92" w:rsidP="00240B92">
      <w:pPr>
        <w:autoSpaceDE w:val="0"/>
        <w:autoSpaceDN w:val="0"/>
        <w:adjustRightInd w:val="0"/>
        <w:spacing w:after="0"/>
        <w:jc w:val="both"/>
        <w:rPr>
          <w:rFonts w:ascii="Times New Roman" w:hAnsi="Times New Roman" w:cs="Times New Roman"/>
          <w:lang w:val="ro-RO"/>
        </w:rPr>
      </w:pPr>
    </w:p>
    <w:p w14:paraId="012F7A26" w14:textId="77777777" w:rsidR="00240B92" w:rsidRDefault="00240B92" w:rsidP="00240B92">
      <w:pPr>
        <w:autoSpaceDE w:val="0"/>
        <w:autoSpaceDN w:val="0"/>
        <w:adjustRightInd w:val="0"/>
        <w:spacing w:after="0"/>
        <w:jc w:val="both"/>
        <w:rPr>
          <w:rFonts w:ascii="Times New Roman" w:hAnsi="Times New Roman" w:cs="Times New Roman"/>
          <w:lang w:val="ro-RO"/>
        </w:rPr>
      </w:pPr>
    </w:p>
    <w:p w14:paraId="2A097A44" w14:textId="77777777" w:rsidR="00240B92" w:rsidRDefault="00240B92" w:rsidP="00240B92">
      <w:pPr>
        <w:autoSpaceDE w:val="0"/>
        <w:autoSpaceDN w:val="0"/>
        <w:adjustRightInd w:val="0"/>
        <w:spacing w:after="0"/>
        <w:jc w:val="both"/>
        <w:rPr>
          <w:rFonts w:ascii="Times New Roman" w:hAnsi="Times New Roman" w:cs="Times New Roman"/>
          <w:lang w:val="ro-RO"/>
        </w:rPr>
      </w:pPr>
    </w:p>
    <w:p w14:paraId="26A3D033" w14:textId="156DA2C1" w:rsidR="00240B92" w:rsidRPr="00CB4621" w:rsidRDefault="00240B92" w:rsidP="00240B92">
      <w:pPr>
        <w:autoSpaceDE w:val="0"/>
        <w:autoSpaceDN w:val="0"/>
        <w:adjustRightInd w:val="0"/>
        <w:spacing w:after="0"/>
        <w:ind w:firstLine="708"/>
        <w:jc w:val="both"/>
        <w:rPr>
          <w:rFonts w:ascii="Times New Roman" w:hAnsi="Times New Roman" w:cs="Times New Roman"/>
          <w:b/>
          <w:lang w:val="ro-RO"/>
        </w:rPr>
      </w:pPr>
      <w:r w:rsidRPr="00CB4621">
        <w:rPr>
          <w:rFonts w:ascii="Times New Roman" w:hAnsi="Times New Roman" w:cs="Times New Roman"/>
          <w:lang w:val="ro-RO"/>
        </w:rPr>
        <w:t xml:space="preserve">Programele de studii universitare de masterat sunt structurate pe: </w:t>
      </w:r>
      <w:r w:rsidRPr="00CB4621">
        <w:rPr>
          <w:rFonts w:ascii="Times New Roman" w:hAnsi="Times New Roman" w:cs="Times New Roman"/>
          <w:i/>
          <w:iCs/>
          <w:lang w:val="ro-RO"/>
        </w:rPr>
        <w:t xml:space="preserve">domenii de specializare </w:t>
      </w:r>
      <w:r w:rsidRPr="00CB4621">
        <w:rPr>
          <w:rFonts w:ascii="Times New Roman" w:hAnsi="Times New Roman" w:cs="Times New Roman"/>
          <w:lang w:val="ro-RO"/>
        </w:rPr>
        <w:t xml:space="preserve">(conform cu diviziunea academică a cunoaşterii şi cu diviziunea profesională a muncii), </w:t>
      </w:r>
      <w:r w:rsidRPr="00CB4621">
        <w:rPr>
          <w:rFonts w:ascii="Times New Roman" w:hAnsi="Times New Roman" w:cs="Times New Roman"/>
          <w:i/>
          <w:iCs/>
          <w:lang w:val="ro-RO"/>
        </w:rPr>
        <w:t xml:space="preserve">nivelul/ciclul calificării universitare </w:t>
      </w:r>
      <w:r w:rsidRPr="00CB4621">
        <w:rPr>
          <w:rFonts w:ascii="Times New Roman" w:hAnsi="Times New Roman" w:cs="Times New Roman"/>
          <w:lang w:val="ro-RO"/>
        </w:rPr>
        <w:t xml:space="preserve">(licenţă, masterat, doctorat), </w:t>
      </w:r>
      <w:r w:rsidRPr="00CB4621">
        <w:rPr>
          <w:rFonts w:ascii="Times New Roman" w:hAnsi="Times New Roman" w:cs="Times New Roman"/>
          <w:i/>
          <w:iCs/>
          <w:lang w:val="ro-RO"/>
        </w:rPr>
        <w:t xml:space="preserve">forma de învăţământ </w:t>
      </w:r>
      <w:r w:rsidRPr="00CB4621">
        <w:rPr>
          <w:rFonts w:ascii="Times New Roman" w:hAnsi="Times New Roman" w:cs="Times New Roman"/>
          <w:lang w:val="ro-RO"/>
        </w:rPr>
        <w:t xml:space="preserve">(zi, seral, cu frecvenţă redusă, la distanţă) şi </w:t>
      </w:r>
      <w:r w:rsidRPr="00CB4621">
        <w:rPr>
          <w:rFonts w:ascii="Times New Roman" w:hAnsi="Times New Roman" w:cs="Times New Roman"/>
          <w:i/>
          <w:iCs/>
          <w:lang w:val="ro-RO"/>
        </w:rPr>
        <w:t xml:space="preserve">durata studiilor </w:t>
      </w:r>
      <w:r w:rsidRPr="00CB4621">
        <w:rPr>
          <w:rFonts w:ascii="Times New Roman" w:hAnsi="Times New Roman" w:cs="Times New Roman"/>
          <w:lang w:val="ro-RO"/>
        </w:rPr>
        <w:t xml:space="preserve">(în funcţie de nivelul calificării şi forma de învăţământ, potrivit standardelor agreate pe plan naţional sau/şi european), iar structura domeniilor şi a specializărilor este în conformitate cu normativele legale. </w:t>
      </w:r>
    </w:p>
    <w:p w14:paraId="7576FA48" w14:textId="77777777" w:rsidR="00240B92" w:rsidRPr="00CB4621" w:rsidRDefault="00240B92" w:rsidP="00240B92">
      <w:pPr>
        <w:autoSpaceDE w:val="0"/>
        <w:autoSpaceDN w:val="0"/>
        <w:adjustRightInd w:val="0"/>
        <w:spacing w:after="0"/>
        <w:jc w:val="both"/>
        <w:rPr>
          <w:rFonts w:ascii="Times New Roman" w:hAnsi="Times New Roman" w:cs="Times New Roman"/>
          <w:b/>
          <w:bCs/>
          <w:lang w:val="ro-RO"/>
        </w:rPr>
      </w:pPr>
      <w:r w:rsidRPr="00CB4621">
        <w:rPr>
          <w:rFonts w:ascii="Times New Roman" w:hAnsi="Times New Roman" w:cs="Times New Roman"/>
          <w:lang w:val="ro-RO"/>
        </w:rPr>
        <w:tab/>
        <w:t xml:space="preserve">Universitatea organizează examenele de finalizare a studiilor universitate de masterat (disertaţie) şi eliberează </w:t>
      </w:r>
      <w:r w:rsidRPr="00CB4621">
        <w:rPr>
          <w:rFonts w:ascii="Times New Roman" w:hAnsi="Times New Roman" w:cs="Times New Roman"/>
          <w:b/>
          <w:bCs/>
          <w:i/>
          <w:iCs/>
          <w:lang w:val="ro-RO"/>
        </w:rPr>
        <w:t xml:space="preserve">diplomele de master </w:t>
      </w:r>
      <w:r w:rsidRPr="00CB4621">
        <w:rPr>
          <w:rFonts w:ascii="Times New Roman" w:hAnsi="Times New Roman" w:cs="Times New Roman"/>
          <w:lang w:val="ro-RO"/>
        </w:rPr>
        <w:t xml:space="preserve">corespunzătoare acestora pentru specializările aprobate de Ministerul Educaţiei Naționale şi pentru specializările acreditate de ARACIS, potrivit legii. Masteranzii absolvenți ai acestor programe de masterat de cercetare sunt informați asupra faptului că Universitatea organizează Școala Doctorală din domeniul Filologie și eliberează </w:t>
      </w:r>
      <w:r w:rsidRPr="00CB4621">
        <w:rPr>
          <w:rFonts w:ascii="Times New Roman" w:hAnsi="Times New Roman" w:cs="Times New Roman"/>
          <w:b/>
          <w:bCs/>
          <w:i/>
          <w:iCs/>
          <w:lang w:val="ro-RO"/>
        </w:rPr>
        <w:t xml:space="preserve">diplomele de doctor </w:t>
      </w:r>
      <w:r w:rsidRPr="00CB4621">
        <w:rPr>
          <w:rFonts w:ascii="Times New Roman" w:hAnsi="Times New Roman" w:cs="Times New Roman"/>
          <w:lang w:val="ro-RO"/>
        </w:rPr>
        <w:t>în domeniile de specializare pentru care are calitatea de I.O.S.U.D. Diploma de doctor se eliberează cu condiţia validării de către Consiliul Naţional de Atestare a Titlurilor, Diplomelor şi Certificatelor Universitare, prin ordin al ministrului educaţiei</w:t>
      </w:r>
      <w:r w:rsidRPr="00CB4621">
        <w:rPr>
          <w:rFonts w:ascii="Times New Roman" w:hAnsi="Times New Roman" w:cs="Times New Roman"/>
          <w:b/>
          <w:bCs/>
          <w:lang w:val="ro-RO"/>
        </w:rPr>
        <w:t xml:space="preserve">. </w:t>
      </w:r>
    </w:p>
    <w:p w14:paraId="706CA07A" w14:textId="77777777" w:rsidR="00240B92" w:rsidRPr="00CB4621" w:rsidRDefault="00240B92" w:rsidP="00240B92">
      <w:pPr>
        <w:autoSpaceDE w:val="0"/>
        <w:autoSpaceDN w:val="0"/>
        <w:adjustRightInd w:val="0"/>
        <w:spacing w:after="0"/>
        <w:jc w:val="both"/>
        <w:rPr>
          <w:rFonts w:ascii="Times New Roman" w:hAnsi="Times New Roman" w:cs="Times New Roman"/>
          <w:lang w:val="ro-RO"/>
        </w:rPr>
      </w:pPr>
      <w:r w:rsidRPr="00CB4621">
        <w:rPr>
          <w:rFonts w:ascii="Times New Roman" w:hAnsi="Times New Roman" w:cs="Times New Roman"/>
          <w:b/>
          <w:lang w:val="ro-RO"/>
        </w:rPr>
        <w:tab/>
        <w:t>Punctual, în cazul celor două programe de masterat din domeniul Filologie (</w:t>
      </w:r>
      <w:r w:rsidRPr="00CB4621">
        <w:rPr>
          <w:rFonts w:ascii="Times New Roman" w:hAnsi="Times New Roman" w:cs="Times New Roman"/>
          <w:b/>
          <w:i/>
          <w:lang w:val="ro-RO"/>
        </w:rPr>
        <w:t xml:space="preserve">Literatură şi cultură românească în context european </w:t>
      </w:r>
      <w:r w:rsidRPr="00CB4621">
        <w:rPr>
          <w:rFonts w:ascii="Times New Roman" w:hAnsi="Times New Roman" w:cs="Times New Roman"/>
          <w:lang w:val="ro-RO"/>
        </w:rPr>
        <w:t xml:space="preserve">și </w:t>
      </w:r>
      <w:r w:rsidRPr="00CB4621">
        <w:rPr>
          <w:rFonts w:ascii="Times New Roman" w:hAnsi="Times New Roman" w:cs="Times New Roman"/>
          <w:b/>
          <w:i/>
          <w:lang w:val="ro-RO"/>
        </w:rPr>
        <w:t>Limba, literatura şi cultura engleză în context european</w:t>
      </w:r>
      <w:r w:rsidRPr="00CB4621">
        <w:rPr>
          <w:rFonts w:ascii="Times New Roman" w:hAnsi="Times New Roman" w:cs="Times New Roman"/>
          <w:b/>
          <w:lang w:val="ro-RO"/>
        </w:rPr>
        <w:t>), acestea au o durată de 2 ani (4 semestre, 14 săptămâni / semestru), învățământ de zi, cu acumularea unui număr de 120 de credite, fiind finalizate cu susținerea unei disertații de master și permițând accesul la ciclul de doctorat în domeniul Filologie.</w:t>
      </w:r>
    </w:p>
    <w:p w14:paraId="12556022" w14:textId="77777777" w:rsidR="00240B92" w:rsidRPr="00CB4621" w:rsidRDefault="00240B92" w:rsidP="00240B92">
      <w:pPr>
        <w:autoSpaceDE w:val="0"/>
        <w:autoSpaceDN w:val="0"/>
        <w:adjustRightInd w:val="0"/>
        <w:spacing w:after="0"/>
        <w:jc w:val="both"/>
        <w:rPr>
          <w:rFonts w:ascii="Times New Roman" w:hAnsi="Times New Roman" w:cs="Times New Roman"/>
          <w:lang w:val="ro-RO"/>
        </w:rPr>
      </w:pPr>
      <w:r w:rsidRPr="00CB4621">
        <w:rPr>
          <w:rFonts w:ascii="Times New Roman" w:hAnsi="Times New Roman" w:cs="Times New Roman"/>
          <w:lang w:val="ro-RO"/>
        </w:rPr>
        <w:tab/>
        <w:t xml:space="preserve">Universitatea organizează examenele de absolvire a programelor de studii psihopedagogice organizate de Departamentul pentru Pregătirea Personalului Didactic (DPPD) şi emite </w:t>
      </w:r>
      <w:r w:rsidRPr="00CB4621">
        <w:rPr>
          <w:rFonts w:ascii="Times New Roman" w:hAnsi="Times New Roman" w:cs="Times New Roman"/>
          <w:b/>
          <w:bCs/>
          <w:i/>
          <w:iCs/>
          <w:lang w:val="ro-RO"/>
        </w:rPr>
        <w:t xml:space="preserve">certificate de atestare pentru profesia didactică </w:t>
      </w:r>
      <w:r w:rsidRPr="00CB4621">
        <w:rPr>
          <w:rFonts w:ascii="Times New Roman" w:hAnsi="Times New Roman" w:cs="Times New Roman"/>
          <w:lang w:val="ro-RO"/>
        </w:rPr>
        <w:t xml:space="preserve">în învăţământul preuniversitar obligatoriu, liceal, postliceal şi superior, potrivit legii. </w:t>
      </w:r>
    </w:p>
    <w:p w14:paraId="7055BCE9" w14:textId="77777777" w:rsidR="00240B92" w:rsidRPr="00CB4621" w:rsidRDefault="00240B92" w:rsidP="00240B92">
      <w:pPr>
        <w:autoSpaceDE w:val="0"/>
        <w:autoSpaceDN w:val="0"/>
        <w:adjustRightInd w:val="0"/>
        <w:spacing w:after="0"/>
        <w:jc w:val="both"/>
        <w:rPr>
          <w:rFonts w:ascii="Times New Roman" w:hAnsi="Times New Roman" w:cs="Times New Roman"/>
          <w:lang w:val="ro-RO"/>
        </w:rPr>
      </w:pPr>
      <w:r w:rsidRPr="00CB4621">
        <w:rPr>
          <w:rFonts w:ascii="Times New Roman" w:hAnsi="Times New Roman" w:cs="Times New Roman"/>
          <w:lang w:val="ro-RO"/>
        </w:rPr>
        <w:tab/>
        <w:t xml:space="preserve">Universitatea, prin DPPD, organizează examenele pentru acordarea gradelor didactice în învăţământul preuniversitar şi eliberează </w:t>
      </w:r>
      <w:r w:rsidRPr="00CB4621">
        <w:rPr>
          <w:rFonts w:ascii="Times New Roman" w:hAnsi="Times New Roman" w:cs="Times New Roman"/>
          <w:b/>
          <w:bCs/>
          <w:i/>
          <w:iCs/>
          <w:lang w:val="ro-RO"/>
        </w:rPr>
        <w:t xml:space="preserve">certificate </w:t>
      </w:r>
      <w:r w:rsidRPr="00CB4621">
        <w:rPr>
          <w:rFonts w:ascii="Times New Roman" w:hAnsi="Times New Roman" w:cs="Times New Roman"/>
          <w:lang w:val="ro-RO"/>
        </w:rPr>
        <w:t xml:space="preserve">pentru </w:t>
      </w:r>
      <w:r w:rsidRPr="00CB4621">
        <w:rPr>
          <w:rFonts w:ascii="Times New Roman" w:hAnsi="Times New Roman" w:cs="Times New Roman"/>
          <w:b/>
          <w:bCs/>
          <w:i/>
          <w:iCs/>
          <w:lang w:val="ro-RO"/>
        </w:rPr>
        <w:t>gradele didactice II şi I</w:t>
      </w:r>
      <w:r w:rsidRPr="00CB4621">
        <w:rPr>
          <w:rFonts w:ascii="Times New Roman" w:hAnsi="Times New Roman" w:cs="Times New Roman"/>
          <w:lang w:val="ro-RO"/>
        </w:rPr>
        <w:t xml:space="preserve">, la specializările pentru care are aprobarea Ministerului Educaţiei. Examenele pentru acordarea gradelor didactice se organizează pe baza programelor aprobate de Ministerul Educaţiei. </w:t>
      </w:r>
    </w:p>
    <w:p w14:paraId="243D1834" w14:textId="77777777" w:rsidR="00240B92" w:rsidRPr="00CB4621" w:rsidRDefault="00240B92" w:rsidP="00240B92">
      <w:pPr>
        <w:pStyle w:val="Default"/>
        <w:spacing w:line="276" w:lineRule="auto"/>
        <w:jc w:val="both"/>
        <w:rPr>
          <w:color w:val="auto"/>
          <w:sz w:val="22"/>
          <w:szCs w:val="22"/>
          <w:lang w:val="ro-RO"/>
        </w:rPr>
      </w:pPr>
      <w:r w:rsidRPr="00CB4621">
        <w:rPr>
          <w:color w:val="auto"/>
          <w:sz w:val="22"/>
          <w:szCs w:val="22"/>
          <w:lang w:val="ro-RO"/>
        </w:rPr>
        <w:tab/>
        <w:t xml:space="preserve">Colectivele de Limbi moderne din cadrul Departamentului Filologie de la Facultatea de Istorie şi Filologie organizează cursuri de învăţare a limbilor străine şi examene pe baza cărora se eliberează </w:t>
      </w:r>
      <w:r w:rsidRPr="00CB4621">
        <w:rPr>
          <w:b/>
          <w:bCs/>
          <w:i/>
          <w:iCs/>
          <w:color w:val="auto"/>
          <w:sz w:val="22"/>
          <w:szCs w:val="22"/>
          <w:lang w:val="ro-RO"/>
        </w:rPr>
        <w:t>atestate de competenţă lingvistică</w:t>
      </w:r>
      <w:r w:rsidRPr="00CB4621">
        <w:rPr>
          <w:color w:val="auto"/>
          <w:sz w:val="22"/>
          <w:szCs w:val="22"/>
          <w:lang w:val="ro-RO"/>
        </w:rPr>
        <w:t xml:space="preserve">. </w:t>
      </w:r>
    </w:p>
    <w:p w14:paraId="56D6498C" w14:textId="77777777" w:rsidR="00240B92" w:rsidRPr="00CB4621" w:rsidRDefault="00240B92" w:rsidP="00240B92">
      <w:pPr>
        <w:pStyle w:val="Default"/>
        <w:spacing w:line="276" w:lineRule="auto"/>
        <w:jc w:val="both"/>
        <w:rPr>
          <w:color w:val="auto"/>
          <w:sz w:val="22"/>
          <w:szCs w:val="22"/>
          <w:lang w:val="ro-RO"/>
        </w:rPr>
      </w:pPr>
      <w:r w:rsidRPr="00CB4621">
        <w:rPr>
          <w:color w:val="auto"/>
          <w:sz w:val="22"/>
          <w:szCs w:val="22"/>
          <w:lang w:val="ro-RO"/>
        </w:rPr>
        <w:tab/>
        <w:t xml:space="preserve">La cele două programe de masterat din domeniul Filologie masteranzii </w:t>
      </w:r>
      <w:r w:rsidRPr="00CB4621">
        <w:rPr>
          <w:rFonts w:eastAsia="Calibri"/>
          <w:bCs/>
          <w:color w:val="auto"/>
          <w:sz w:val="22"/>
          <w:szCs w:val="22"/>
          <w:lang w:val="ro-RO"/>
        </w:rPr>
        <w:t xml:space="preserve">dobândesc </w:t>
      </w:r>
      <w:r w:rsidRPr="00CB4621">
        <w:rPr>
          <w:rFonts w:eastAsia="Calibri"/>
          <w:b/>
          <w:bCs/>
          <w:color w:val="auto"/>
          <w:sz w:val="22"/>
          <w:szCs w:val="22"/>
          <w:lang w:val="ro-RO"/>
        </w:rPr>
        <w:t>cunoștințe și competențe multiple, vizate de chiar obiectivele programului</w:t>
      </w:r>
      <w:r w:rsidRPr="00CB4621">
        <w:rPr>
          <w:rFonts w:eastAsia="Calibri"/>
          <w:bCs/>
          <w:color w:val="auto"/>
          <w:sz w:val="22"/>
          <w:szCs w:val="22"/>
          <w:lang w:val="ro-RO"/>
        </w:rPr>
        <w:t>:</w:t>
      </w:r>
      <w:r w:rsidRPr="00CB4621">
        <w:rPr>
          <w:color w:val="auto"/>
          <w:sz w:val="22"/>
          <w:szCs w:val="22"/>
          <w:lang w:val="ro-RO"/>
        </w:rPr>
        <w:t xml:space="preserve"> cunoaşterea aprofundată a ariei de specializare şi, în cadrul acesteia, a dezvoltărilor teoretice, metodologice şi practice specifice programului; utilizarea adecvată a limbajului specific în comunicarea cu medii profesionale diferite; utilizarea cunoştinţelor de specialitate pentru explicarea şi interpretarea unor situaţii noi, în contexte mai </w:t>
      </w:r>
      <w:r w:rsidRPr="00CB4621">
        <w:rPr>
          <w:color w:val="auto"/>
          <w:sz w:val="22"/>
          <w:szCs w:val="22"/>
          <w:lang w:val="ro-RO"/>
        </w:rPr>
        <w:lastRenderedPageBreak/>
        <w:t>largi asociate domeniului; utilizarea integrată a aparatului conceptual şi metodologic, în condiţii de informare incompletă, pentru a rezolva probleme teoretice şi practice noi; utilizarea nuanţată şi pertinentă de criterii şi metode de evaluare, pentru a formula judecăţi de valoare şi a fundamenta decizii constructive; interpretarea integrată în contexte variate, naţionale şi europene, a literaturii române/engleze, cu explicarea în context multidisciplinar a unor fenomene culturale complexe; formularea şi motivarea, în cadrul unor proiecte profesionale, a unui punct de vedere personal în relaţie cu fenomenele şi textele literare şi culturale; elaborarea unui proiect de cercetare asupra operei unui scriitor/ unei epoci literare/unei şcoli literare/ unui grup de texte înrudite tematic sau ideologic, folosind adecvat conceptele şi metodele ştiinţei literaturii şi comparatisticii; executarea unor sarcini profesionale complexe, în condiții de autonomie și d eindependență profesională; autocontrolul procesului de</w:t>
      </w:r>
      <w:r>
        <w:rPr>
          <w:color w:val="auto"/>
          <w:sz w:val="22"/>
          <w:szCs w:val="22"/>
          <w:lang w:val="ro-RO"/>
        </w:rPr>
        <w:t xml:space="preserve"> </w:t>
      </w:r>
      <w:r w:rsidRPr="00CB4621">
        <w:rPr>
          <w:color w:val="auto"/>
          <w:sz w:val="22"/>
          <w:szCs w:val="22"/>
          <w:lang w:val="ro-RO"/>
        </w:rPr>
        <w:t>învățare, diagnoza nevoilor de formare, analiza reflexivă a propriei activități profesionale.</w:t>
      </w:r>
    </w:p>
    <w:p w14:paraId="75D064B6" w14:textId="77777777" w:rsidR="00240B92" w:rsidRPr="00CB4621" w:rsidRDefault="00240B92" w:rsidP="00240B92">
      <w:pPr>
        <w:spacing w:after="0"/>
        <w:ind w:firstLine="720"/>
        <w:jc w:val="both"/>
        <w:rPr>
          <w:rFonts w:ascii="Times New Roman" w:eastAsia="Calibri" w:hAnsi="Times New Roman" w:cs="Times New Roman"/>
          <w:bCs/>
          <w:lang w:val="ro-RO"/>
        </w:rPr>
      </w:pPr>
      <w:r w:rsidRPr="00CB4621">
        <w:rPr>
          <w:rFonts w:ascii="Times New Roman" w:hAnsi="Times New Roman" w:cs="Times New Roman"/>
          <w:lang w:val="ro-RO"/>
        </w:rPr>
        <w:t xml:space="preserve">Programul de masterat </w:t>
      </w:r>
      <w:r w:rsidRPr="00CB4621">
        <w:rPr>
          <w:rFonts w:ascii="Times New Roman" w:hAnsi="Times New Roman" w:cs="Times New Roman"/>
          <w:b/>
          <w:i/>
          <w:lang w:val="ro-RO"/>
        </w:rPr>
        <w:t>LITERATURĂ ŞI CULTURĂ ROMÂNEASCĂ ÎN CONTEXT EUROPEAN</w:t>
      </w:r>
      <w:r>
        <w:rPr>
          <w:rFonts w:ascii="Times New Roman" w:hAnsi="Times New Roman" w:cs="Times New Roman"/>
          <w:b/>
          <w:i/>
          <w:lang w:val="ro-RO"/>
        </w:rPr>
        <w:t xml:space="preserve"> </w:t>
      </w:r>
      <w:r w:rsidRPr="00CB4621">
        <w:rPr>
          <w:rFonts w:ascii="Times New Roman" w:hAnsi="Times New Roman" w:cs="Times New Roman"/>
          <w:lang w:val="ro-RO"/>
        </w:rPr>
        <w:t xml:space="preserve">oferă absolvenților următoarele </w:t>
      </w:r>
      <w:r w:rsidRPr="00CB4621">
        <w:rPr>
          <w:rFonts w:ascii="Times New Roman" w:hAnsi="Times New Roman" w:cs="Times New Roman"/>
          <w:b/>
          <w:lang w:val="ro-RO"/>
        </w:rPr>
        <w:t xml:space="preserve">competențe </w:t>
      </w:r>
      <w:r w:rsidRPr="00CB4621">
        <w:rPr>
          <w:rFonts w:ascii="Times New Roman" w:eastAsia="Times New Roman" w:hAnsi="Times New Roman" w:cs="Times New Roman"/>
          <w:b/>
          <w:lang w:val="ro-RO"/>
        </w:rPr>
        <w:t>profesionale</w:t>
      </w:r>
      <w:r w:rsidRPr="00CB4621">
        <w:rPr>
          <w:rFonts w:ascii="Times New Roman" w:eastAsia="Times New Roman" w:hAnsi="Times New Roman" w:cs="Times New Roman"/>
          <w:lang w:val="ro-RO"/>
        </w:rPr>
        <w:t xml:space="preserve">: </w:t>
      </w:r>
      <w:r w:rsidRPr="00CB4621">
        <w:rPr>
          <w:rFonts w:ascii="Times New Roman" w:eastAsia="Times New Roman" w:hAnsi="Times New Roman" w:cs="Times New Roman"/>
          <w:bCs/>
          <w:lang w:val="ro-RO"/>
        </w:rPr>
        <w:t xml:space="preserve">1. </w:t>
      </w:r>
      <w:r w:rsidRPr="00CB4621">
        <w:rPr>
          <w:rFonts w:ascii="Times New Roman" w:eastAsia="Times New Roman" w:hAnsi="Times New Roman" w:cs="Times New Roman"/>
          <w:lang w:val="ro-RO"/>
        </w:rPr>
        <w:t>Comunicarea eficientă, scrisă şi orală</w:t>
      </w:r>
      <w:r w:rsidRPr="00CB4621">
        <w:rPr>
          <w:rFonts w:ascii="Times New Roman" w:hAnsi="Times New Roman" w:cs="Times New Roman"/>
          <w:lang w:val="ro-RO"/>
        </w:rPr>
        <w:t xml:space="preserve">; </w:t>
      </w:r>
      <w:r w:rsidRPr="00CB4621">
        <w:rPr>
          <w:rFonts w:ascii="Times New Roman" w:eastAsia="Times New Roman" w:hAnsi="Times New Roman" w:cs="Times New Roman"/>
          <w:bCs/>
          <w:lang w:val="ro-RO"/>
        </w:rPr>
        <w:t xml:space="preserve">2. </w:t>
      </w:r>
      <w:r w:rsidRPr="00CB4621">
        <w:rPr>
          <w:rFonts w:ascii="Times New Roman" w:eastAsia="Calibri" w:hAnsi="Times New Roman" w:cs="Times New Roman"/>
          <w:bCs/>
          <w:lang w:val="ro-RO"/>
        </w:rPr>
        <w:t>Descrierea complexă a domeniului literaturii române; u</w:t>
      </w:r>
      <w:r w:rsidRPr="00CB4621">
        <w:rPr>
          <w:rFonts w:ascii="Times New Roman" w:eastAsia="Times New Roman" w:hAnsi="Times New Roman" w:cs="Times New Roman"/>
          <w:lang w:val="ro-RO"/>
        </w:rPr>
        <w:t>tilizarea adecvată a aparatului conceptual al ştiinţelor umaniste pentru investigarea interdisciplinară a faptelor culturale complexe</w:t>
      </w:r>
      <w:r w:rsidRPr="00CB4621">
        <w:rPr>
          <w:rFonts w:ascii="Times New Roman" w:hAnsi="Times New Roman" w:cs="Times New Roman"/>
          <w:lang w:val="ro-RO"/>
        </w:rPr>
        <w:t xml:space="preserve">; </w:t>
      </w:r>
      <w:r w:rsidRPr="00CB4621">
        <w:rPr>
          <w:rFonts w:ascii="Times New Roman" w:eastAsia="Times New Roman" w:hAnsi="Times New Roman" w:cs="Times New Roman"/>
          <w:bCs/>
          <w:lang w:val="ro-RO"/>
        </w:rPr>
        <w:t xml:space="preserve">3. </w:t>
      </w:r>
      <w:r w:rsidRPr="00CB4621">
        <w:rPr>
          <w:rFonts w:ascii="Times New Roman" w:eastAsia="Calibri" w:hAnsi="Times New Roman" w:cs="Times New Roman"/>
          <w:bCs/>
          <w:lang w:val="ro-RO"/>
        </w:rPr>
        <w:t xml:space="preserve">Interpretarea complexă, diacronică şi sincronică, a metodelor de studiu privind literatura română; </w:t>
      </w:r>
      <w:r w:rsidRPr="00CB4621">
        <w:rPr>
          <w:rFonts w:ascii="Times New Roman" w:eastAsia="Times New Roman" w:hAnsi="Times New Roman" w:cs="Times New Roman"/>
          <w:lang w:val="ro-RO"/>
        </w:rPr>
        <w:t>utilizarea adecvată a aparatului metodologic al ştiinţelor umaniste pentru investigarea interdisciplinară a faptelor culturale complexe</w:t>
      </w:r>
      <w:r w:rsidRPr="00CB4621">
        <w:rPr>
          <w:rFonts w:ascii="Times New Roman" w:hAnsi="Times New Roman" w:cs="Times New Roman"/>
          <w:lang w:val="ro-RO"/>
        </w:rPr>
        <w:t xml:space="preserve">; </w:t>
      </w:r>
      <w:r w:rsidRPr="00CB4621">
        <w:rPr>
          <w:rFonts w:ascii="Times New Roman" w:eastAsia="Times New Roman" w:hAnsi="Times New Roman" w:cs="Times New Roman"/>
          <w:bCs/>
          <w:lang w:val="ro-RO"/>
        </w:rPr>
        <w:t xml:space="preserve">4. </w:t>
      </w:r>
      <w:r w:rsidRPr="00CB4621">
        <w:rPr>
          <w:rFonts w:ascii="Times New Roman" w:eastAsia="Calibri" w:hAnsi="Times New Roman" w:cs="Times New Roman"/>
          <w:bCs/>
          <w:lang w:val="ro-RO"/>
        </w:rPr>
        <w:t xml:space="preserve">Definirea complexă a fenomenului literar şi cultural românesc </w:t>
      </w:r>
      <w:r w:rsidRPr="00CB4621">
        <w:rPr>
          <w:rFonts w:ascii="Times New Roman" w:eastAsia="Times New Roman" w:hAnsi="Times New Roman" w:cs="Times New Roman"/>
          <w:lang w:val="ro-RO"/>
        </w:rPr>
        <w:t>în contextul istoric, social, filosofic al epocii</w:t>
      </w:r>
      <w:r w:rsidRPr="00CB4621">
        <w:rPr>
          <w:rFonts w:ascii="Times New Roman" w:hAnsi="Times New Roman" w:cs="Times New Roman"/>
          <w:lang w:val="ro-RO"/>
        </w:rPr>
        <w:t xml:space="preserve">; </w:t>
      </w:r>
      <w:r w:rsidRPr="00CB4621">
        <w:rPr>
          <w:rFonts w:ascii="Times New Roman" w:eastAsia="Times New Roman" w:hAnsi="Times New Roman" w:cs="Times New Roman"/>
          <w:bCs/>
          <w:lang w:val="ro-RO"/>
        </w:rPr>
        <w:t xml:space="preserve">5. </w:t>
      </w:r>
      <w:r w:rsidRPr="00CB4621">
        <w:rPr>
          <w:rFonts w:ascii="Times New Roman" w:eastAsia="Calibri" w:hAnsi="Times New Roman" w:cs="Times New Roman"/>
          <w:bCs/>
          <w:lang w:val="ro-RO"/>
        </w:rPr>
        <w:t xml:space="preserve">Conceperea şi prezentarea unor modele de studiu a literaturii şi culturii române; </w:t>
      </w:r>
      <w:r w:rsidRPr="00CB4621">
        <w:rPr>
          <w:rFonts w:ascii="Times New Roman" w:eastAsia="Times New Roman" w:hAnsi="Times New Roman" w:cs="Times New Roman"/>
          <w:bCs/>
          <w:lang w:val="ro-RO"/>
        </w:rPr>
        <w:t xml:space="preserve">6. </w:t>
      </w:r>
      <w:r w:rsidRPr="00CB4621">
        <w:rPr>
          <w:rFonts w:ascii="Times New Roman" w:eastAsia="Calibri" w:hAnsi="Times New Roman" w:cs="Times New Roman"/>
          <w:bCs/>
          <w:lang w:val="ro-RO"/>
        </w:rPr>
        <w:t>Alcătuirea şi derularea unor proiecte şi programe de cercetare avansată. Acestora li se asociază c</w:t>
      </w:r>
      <w:r w:rsidRPr="00CB4621">
        <w:rPr>
          <w:rFonts w:ascii="Times New Roman" w:eastAsia="Times New Roman" w:hAnsi="Times New Roman" w:cs="Times New Roman"/>
          <w:b/>
          <w:lang w:val="ro-RO"/>
        </w:rPr>
        <w:t>ompetenţe transversale</w:t>
      </w:r>
      <w:r w:rsidRPr="00CB4621">
        <w:rPr>
          <w:rFonts w:ascii="Times New Roman" w:eastAsia="Times New Roman" w:hAnsi="Times New Roman" w:cs="Times New Roman"/>
          <w:lang w:val="ro-RO"/>
        </w:rPr>
        <w:t>:</w:t>
      </w:r>
      <w:r w:rsidRPr="00CB4621">
        <w:rPr>
          <w:rFonts w:ascii="Times New Roman" w:eastAsia="Calibri" w:hAnsi="Times New Roman" w:cs="Times New Roman"/>
          <w:bCs/>
          <w:lang w:val="ro-RO"/>
        </w:rPr>
        <w:t>1. Colectarea, gestionarea şi dirijarea informaţiilor specifice rezolvării sarcinilor complexe în context (conceperea, receptarea, transmiterea, prelucrarea, stocarea informaţiilor în documente de profil), în condiţiile cunoaşterii la nivel avansat a literaturii române în diacronie şi sincronie; 2. Coordonarea tehnicilor de muncă eficientă în echipă multidisciplinară, corespunzatoare diverselor paliere ierahice; 3. Autoevaluarea obiectivă a nevoii de formare profesională continuă şi alegerea raţională a modalităţilor acestei formări, în scopul inserţiei şi adaptabilităţii la cerinţele pieţei muncii.</w:t>
      </w:r>
    </w:p>
    <w:p w14:paraId="56B486B0" w14:textId="77777777" w:rsidR="00240B92" w:rsidRPr="00CB4621" w:rsidRDefault="00240B92" w:rsidP="00240B92">
      <w:pPr>
        <w:shd w:val="clear" w:color="auto" w:fill="FFFFFF"/>
        <w:autoSpaceDE w:val="0"/>
        <w:autoSpaceDN w:val="0"/>
        <w:adjustRightInd w:val="0"/>
        <w:jc w:val="both"/>
        <w:rPr>
          <w:rFonts w:ascii="Times New Roman" w:hAnsi="Times New Roman" w:cs="Times New Roman"/>
          <w:bCs/>
          <w:lang w:val="ro-RO"/>
        </w:rPr>
      </w:pPr>
      <w:r w:rsidRPr="00CB4621">
        <w:rPr>
          <w:rFonts w:ascii="Times New Roman" w:eastAsia="Calibri" w:hAnsi="Times New Roman" w:cs="Times New Roman"/>
          <w:bCs/>
          <w:lang w:val="ro-RO"/>
        </w:rPr>
        <w:tab/>
        <w:t xml:space="preserve">Aceste competențe, conform COR, le oferă posibilitatea de a avea câteva ocupații fundamentale </w:t>
      </w:r>
      <w:r w:rsidRPr="00CB4621">
        <w:rPr>
          <w:rFonts w:ascii="Times New Roman" w:hAnsi="Times New Roman" w:cs="Times New Roman"/>
          <w:b/>
          <w:bCs/>
          <w:sz w:val="18"/>
          <w:szCs w:val="18"/>
          <w:lang w:val="ro-RO"/>
        </w:rPr>
        <w:t xml:space="preserve">Cercetător </w:t>
      </w:r>
      <w:r w:rsidRPr="00CB4621">
        <w:rPr>
          <w:rFonts w:ascii="Times New Roman" w:hAnsi="Times New Roman" w:cs="Times New Roman"/>
          <w:b/>
          <w:bCs/>
          <w:lang w:val="ro-RO"/>
        </w:rPr>
        <w:t>în Filologie – 264314; Cercetă</w:t>
      </w:r>
      <w:bookmarkStart w:id="0" w:name="_GoBack"/>
      <w:bookmarkEnd w:id="0"/>
      <w:r w:rsidRPr="00CB4621">
        <w:rPr>
          <w:rFonts w:ascii="Times New Roman" w:hAnsi="Times New Roman" w:cs="Times New Roman"/>
          <w:b/>
          <w:bCs/>
          <w:lang w:val="ro-RO"/>
        </w:rPr>
        <w:t xml:space="preserve">tor în Lingvistică – 264312; Referent Literar – 264304; </w:t>
      </w:r>
      <w:r w:rsidRPr="00CB4621">
        <w:rPr>
          <w:rFonts w:ascii="Times New Roman" w:eastAsia="Calibri" w:hAnsi="Times New Roman" w:cs="Times New Roman"/>
          <w:b/>
          <w:bCs/>
          <w:lang w:val="ro-RO"/>
        </w:rPr>
        <w:t>264303 – Interpret relații diplomatice; 264304 – Referent literar; 264309 – Revizor lingvist; 264310 – Terminolog; 264311 – Translator emisie</w:t>
      </w:r>
      <w:r>
        <w:rPr>
          <w:rFonts w:ascii="Times New Roman" w:eastAsia="Calibri" w:hAnsi="Times New Roman" w:cs="Times New Roman"/>
          <w:b/>
          <w:bCs/>
          <w:lang w:val="ro-RO"/>
        </w:rPr>
        <w:t>.</w:t>
      </w:r>
    </w:p>
    <w:p w14:paraId="45AAEC69" w14:textId="77777777" w:rsidR="003821E1" w:rsidRDefault="003821E1"/>
    <w:sectPr w:rsidR="00382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1B"/>
    <w:rsid w:val="00240B92"/>
    <w:rsid w:val="003821E1"/>
    <w:rsid w:val="003B2C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CF7C"/>
  <w15:chartTrackingRefBased/>
  <w15:docId w15:val="{9C9B9410-4981-4CE8-8B9A-FC90A9CA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B9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B9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5336</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Barbulet</dc:creator>
  <cp:keywords/>
  <dc:description/>
  <cp:lastModifiedBy>Gabriel Barbulet</cp:lastModifiedBy>
  <cp:revision>3</cp:revision>
  <dcterms:created xsi:type="dcterms:W3CDTF">2019-02-04T10:21:00Z</dcterms:created>
  <dcterms:modified xsi:type="dcterms:W3CDTF">2019-02-04T10:26:00Z</dcterms:modified>
</cp:coreProperties>
</file>